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0085A">
      <w:pPr>
        <w:spacing w:after="240"/>
        <w:jc w:val="center"/>
        <w:rPr>
          <w:rFonts w:ascii="Times New Roman" w:hAnsi="Times New Roman" w:eastAsia="华文中宋" w:cs="Times New Roman"/>
          <w:sz w:val="36"/>
          <w:szCs w:val="44"/>
        </w:rPr>
      </w:pPr>
      <w:r>
        <w:rPr>
          <w:rFonts w:ascii="Times New Roman" w:hAnsi="Times New Roman" w:eastAsia="华文中宋" w:cs="Times New Roman"/>
          <w:sz w:val="36"/>
          <w:szCs w:val="44"/>
        </w:rPr>
        <w:t>上海数据集团202</w:t>
      </w:r>
      <w:r>
        <w:rPr>
          <w:rFonts w:hint="eastAsia" w:ascii="Times New Roman" w:hAnsi="Times New Roman" w:eastAsia="华文中宋" w:cs="Times New Roman"/>
          <w:sz w:val="36"/>
          <w:szCs w:val="44"/>
          <w:lang w:val="en-US" w:eastAsia="zh-CN"/>
        </w:rPr>
        <w:t>3</w:t>
      </w:r>
      <w:r>
        <w:rPr>
          <w:rFonts w:ascii="Times New Roman" w:hAnsi="Times New Roman" w:eastAsia="华文中宋" w:cs="Times New Roman"/>
          <w:sz w:val="36"/>
          <w:szCs w:val="44"/>
        </w:rPr>
        <w:t>年度工资总额和平均工资情况</w:t>
      </w:r>
    </w:p>
    <w:p w14:paraId="335C9BCD">
      <w:pPr>
        <w:pStyle w:val="2"/>
        <w:shd w:val="clear" w:color="auto" w:fill="FFFFFF"/>
        <w:spacing w:before="0" w:beforeAutospacing="0" w:after="0" w:afterAutospacing="0" w:line="390" w:lineRule="atLeast"/>
        <w:ind w:firstLine="640" w:firstLineChars="200"/>
        <w:jc w:val="both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根据《关于本市改革国有企业工资决定机制的实施意见》（沪府规〔2019〕7号）以及市国资委、市人社局、市财政局《关于市国资委监管企业工资决定机制改革的实施办法》（沪国资委分配〔2019〕76号）有关建立国有企业工资分配信息公开制度的要求，现将集团202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年度财务列支的职工工资总额和平均工资相关数据公布如下：</w:t>
      </w:r>
    </w:p>
    <w:p w14:paraId="02D1C345">
      <w:pPr>
        <w:pStyle w:val="2"/>
        <w:shd w:val="clear" w:color="auto" w:fill="FFFFFF"/>
        <w:spacing w:before="0" w:beforeAutospacing="0" w:after="0" w:afterAutospacing="0" w:line="390" w:lineRule="atLeast"/>
        <w:ind w:firstLine="480"/>
        <w:jc w:val="both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年度职工工资总额为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13515.62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元。</w:t>
      </w:r>
    </w:p>
    <w:p w14:paraId="443CDF98">
      <w:pPr>
        <w:pStyle w:val="2"/>
        <w:shd w:val="clear" w:color="auto" w:fill="FFFFFF"/>
        <w:spacing w:before="0" w:beforeAutospacing="0" w:after="0" w:afterAutospacing="0" w:line="390" w:lineRule="atLeast"/>
        <w:ind w:firstLine="480"/>
        <w:jc w:val="both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年度职工平均工资为2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7.6959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元。</w:t>
      </w:r>
    </w:p>
    <w:p w14:paraId="7D53F970">
      <w:pPr>
        <w:pStyle w:val="2"/>
        <w:shd w:val="clear" w:color="auto" w:fill="FFFFFF"/>
        <w:spacing w:before="0" w:beforeAutospacing="0" w:after="240" w:afterAutospacing="0" w:line="390" w:lineRule="atLeast"/>
        <w:ind w:firstLine="480"/>
        <w:jc w:val="both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以上数据系202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年集团合并口径，包含集团本部及上海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数字证书认证中心有限公司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上海市联合征信有限公司、上海数据集团金融科技有限公司和上海浦江数链数字科技有限公司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6CF4C98C">
      <w:pPr>
        <w:pStyle w:val="2"/>
        <w:shd w:val="clear" w:color="auto" w:fill="FFFFFF"/>
        <w:spacing w:before="0" w:beforeAutospacing="0" w:after="0" w:afterAutospacing="0" w:line="390" w:lineRule="atLeast"/>
        <w:ind w:firstLine="480"/>
        <w:jc w:val="right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上海数据集团有限公司</w:t>
      </w:r>
    </w:p>
    <w:p w14:paraId="02D157DA">
      <w:pPr>
        <w:pStyle w:val="2"/>
        <w:shd w:val="clear" w:color="auto" w:fill="FFFFFF"/>
        <w:spacing w:before="0" w:beforeAutospacing="0" w:after="0" w:afterAutospacing="0" w:line="390" w:lineRule="atLeast"/>
        <w:ind w:right="640" w:firstLine="480"/>
        <w:jc w:val="center"/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                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人力资源部</w:t>
      </w:r>
    </w:p>
    <w:p w14:paraId="5C300DFB">
      <w:pPr>
        <w:pStyle w:val="2"/>
        <w:shd w:val="clear" w:color="auto" w:fill="FFFFFF"/>
        <w:spacing w:before="0" w:beforeAutospacing="0" w:after="0" w:afterAutospacing="0" w:line="390" w:lineRule="atLeast"/>
        <w:ind w:right="320" w:firstLine="480"/>
        <w:jc w:val="right"/>
        <w:rPr>
          <w:rFonts w:ascii="Times New Roman" w:hAnsi="Times New Roman" w:eastAsia="仿宋" w:cs="Times New Roman"/>
          <w:color w:val="666666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02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月2</w:t>
      </w:r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bookmarkStart w:id="0" w:name="_GoBack"/>
      <w:bookmarkEnd w:id="0"/>
      <w:r>
        <w:rPr>
          <w:rFonts w:hint="eastAsia" w:ascii="Times New Roman" w:hAnsi="Times New Roman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</w:p>
    <w:p w14:paraId="0FB7D1DB">
      <w:pPr>
        <w:jc w:val="left"/>
        <w:rPr>
          <w:rFonts w:ascii="Times New Roman" w:hAnsi="Times New Roman" w:eastAsia="仿宋" w:cs="Times New Roman"/>
          <w:sz w:val="36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FkZmE2NTVlYzc2ZmViZWE2MTUxOWUyZDIxYzZkNjQifQ=="/>
  </w:docVars>
  <w:rsids>
    <w:rsidRoot w:val="00A30BC7"/>
    <w:rsid w:val="000A7442"/>
    <w:rsid w:val="001D05A1"/>
    <w:rsid w:val="00324FB4"/>
    <w:rsid w:val="00332966"/>
    <w:rsid w:val="00383BA0"/>
    <w:rsid w:val="004D11C3"/>
    <w:rsid w:val="00705BA5"/>
    <w:rsid w:val="00780D36"/>
    <w:rsid w:val="008935F7"/>
    <w:rsid w:val="00915EE5"/>
    <w:rsid w:val="00997C91"/>
    <w:rsid w:val="00A30BC7"/>
    <w:rsid w:val="00A608A3"/>
    <w:rsid w:val="00C37F37"/>
    <w:rsid w:val="00FF0A2A"/>
    <w:rsid w:val="3BF748DF"/>
    <w:rsid w:val="3F3BFC12"/>
    <w:rsid w:val="3FF488EF"/>
    <w:rsid w:val="57EDA218"/>
    <w:rsid w:val="DFF5C3C5"/>
    <w:rsid w:val="ED6FE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  <w14:ligatures w14:val="standardContextual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</Words>
  <Characters>280</Characters>
  <Lines>2</Lines>
  <Paragraphs>1</Paragraphs>
  <TotalTime>16</TotalTime>
  <ScaleCrop>false</ScaleCrop>
  <LinksUpToDate>false</LinksUpToDate>
  <CharactersWithSpaces>328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2023-09-21T19:05:00Z</dcterms:created>
  <dc:creator>JIAWEI NI</dc:creator>
  <cp:lastModifiedBy> 嘉伟Jevy</cp:lastModifiedBy>
  <cp:lastPrinted>2023-12-21T01:33:00Z</cp:lastPrinted>
  <dcterms:modified xsi:type="dcterms:W3CDTF">2024-09-26T14:57:12Z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2052-6.11.0.8885</vt:lpwstr>
  </property>
  <property fmtid="{D5CDD505-2E9C-101B-9397-08002B2CF9AE}" pid="3" name="ICV">
    <vt:lpwstr>BF2B23FCE53FACA98C73D5665961A55B_42</vt:lpwstr>
  </property>
</Properties>
</file>